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0B4" w14:textId="602EAEFC" w:rsidR="0006664A" w:rsidRPr="00493D43" w:rsidRDefault="00493D43" w:rsidP="00493D43">
      <w:pPr>
        <w:rPr>
          <w:i/>
          <w:iCs/>
          <w:lang w:val="nl-BE"/>
        </w:rPr>
      </w:pPr>
      <w:bookmarkStart w:id="0" w:name="_Hlk99965602"/>
      <w:proofErr w:type="spellStart"/>
      <w:r w:rsidRPr="00493D43">
        <w:rPr>
          <w:i/>
          <w:iCs/>
          <w:lang w:val="nl-BE"/>
        </w:rPr>
        <w:t>Traduction</w:t>
      </w:r>
      <w:proofErr w:type="spellEnd"/>
      <w:r w:rsidRPr="00493D43">
        <w:rPr>
          <w:i/>
          <w:iCs/>
          <w:lang w:val="nl-BE"/>
        </w:rPr>
        <w:t xml:space="preserve"> </w:t>
      </w:r>
      <w:proofErr w:type="spellStart"/>
      <w:r>
        <w:rPr>
          <w:i/>
          <w:iCs/>
          <w:lang w:val="nl-BE"/>
        </w:rPr>
        <w:t>anglais</w:t>
      </w:r>
      <w:proofErr w:type="spellEnd"/>
      <w:r w:rsidRPr="00493D43">
        <w:rPr>
          <w:i/>
          <w:iCs/>
          <w:lang w:val="nl-BE"/>
        </w:rPr>
        <w:t xml:space="preserve"> &gt; </w:t>
      </w:r>
      <w:proofErr w:type="spellStart"/>
      <w:r>
        <w:rPr>
          <w:i/>
          <w:iCs/>
          <w:lang w:val="nl-BE"/>
        </w:rPr>
        <w:t>français</w:t>
      </w:r>
      <w:bookmarkEnd w:id="0"/>
      <w:proofErr w:type="spellEnd"/>
    </w:p>
    <w:p w14:paraId="103E0EC2" w14:textId="53D2244D" w:rsidR="00A60A6A" w:rsidRPr="0006664A" w:rsidRDefault="00A60A6A" w:rsidP="00710FD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sz w:val="54"/>
          <w:szCs w:val="54"/>
          <w:lang w:val="nl-BE"/>
        </w:rPr>
      </w:pPr>
      <w:r w:rsidRPr="0006664A">
        <w:rPr>
          <w:rFonts w:ascii="Montserrat-Bold" w:hAnsi="Montserrat-Bold" w:cs="Montserrat-Bold"/>
          <w:b/>
          <w:bCs/>
          <w:sz w:val="54"/>
          <w:szCs w:val="54"/>
          <w:lang w:val="nl-BE"/>
        </w:rPr>
        <w:t>GOVTECH IN BRUSSELS</w:t>
      </w:r>
    </w:p>
    <w:p w14:paraId="18391F4C" w14:textId="77777777" w:rsidR="00A60A6A" w:rsidRPr="0006664A" w:rsidRDefault="00A60A6A" w:rsidP="00710FD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lang w:val="nl-BE"/>
        </w:rPr>
      </w:pPr>
    </w:p>
    <w:p w14:paraId="61A2C3DF" w14:textId="77D0619F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lang w:val="en-GB"/>
        </w:rPr>
      </w:pPr>
      <w:r w:rsidRPr="00710FD2">
        <w:rPr>
          <w:rFonts w:ascii="Montserrat-Bold" w:hAnsi="Montserrat-Bold" w:cs="Montserrat-Bold"/>
          <w:b/>
          <w:bCs/>
          <w:lang w:val="en-GB"/>
        </w:rPr>
        <w:t>WHAT IS GOVTECH?</w:t>
      </w:r>
    </w:p>
    <w:p w14:paraId="3C96D7E6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lang w:val="en-GB"/>
        </w:rPr>
      </w:pPr>
    </w:p>
    <w:p w14:paraId="3FFC01CF" w14:textId="609E4A08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refers to the emerging trends practiced by thousands of dynamic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companies using new technology and innovative business models to improve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societies, and the governments that run them.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can be active in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any sector in which governments procure public services.</w:t>
      </w:r>
    </w:p>
    <w:p w14:paraId="338AF304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658FC613" w14:textId="7499BFAF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As a result,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encompasses many sectors, from health and transport, to</w:t>
      </w:r>
      <w:r>
        <w:rPr>
          <w:rFonts w:ascii="Montserrat-Regular" w:hAnsi="Montserrat-Regular" w:cs="Montserrat-Regular"/>
          <w:lang w:val="en-GB"/>
        </w:rPr>
        <w:t xml:space="preserve"> de</w:t>
      </w:r>
      <w:r w:rsidRPr="00710FD2">
        <w:rPr>
          <w:rFonts w:ascii="Montserrat-Regular" w:hAnsi="Montserrat-Regular" w:cs="Montserrat-Regular"/>
          <w:lang w:val="en-GB"/>
        </w:rPr>
        <w:t xml:space="preserve">fence and smart cities.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are united by a mission to improve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the life of citizens and the emerging digital societies they live in. For this reason,</w:t>
      </w:r>
      <w:r>
        <w:rPr>
          <w:rFonts w:ascii="Montserrat-Regular" w:hAnsi="Montserrat-Regular" w:cs="Montserrat-Regular"/>
          <w:lang w:val="en-GB"/>
        </w:rPr>
        <w:t xml:space="preserve">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can be thought of as a ‘thread’ bringing together a number of different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sub-sectors for which any public authority might be responsible. These sub-sectors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vary depending on the remit of the specific authority. In general, they might include:</w:t>
      </w:r>
    </w:p>
    <w:p w14:paraId="495B979B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57AEA7EF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Education</w:t>
      </w:r>
    </w:p>
    <w:p w14:paraId="626D5E47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Health and Social Care</w:t>
      </w:r>
    </w:p>
    <w:p w14:paraId="18C6BD8F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Transport and Mobility</w:t>
      </w:r>
    </w:p>
    <w:p w14:paraId="1B62E2C7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Justice, Policing and Public Safety</w:t>
      </w:r>
    </w:p>
    <w:p w14:paraId="3BA2BF3D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Water Management</w:t>
      </w:r>
    </w:p>
    <w:p w14:paraId="6D8F63EB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Inclusion and Adult Skills</w:t>
      </w:r>
    </w:p>
    <w:p w14:paraId="30F929A1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Smart Cities and Housing</w:t>
      </w:r>
    </w:p>
    <w:p w14:paraId="61BED7AF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Energy and Climate</w:t>
      </w:r>
    </w:p>
    <w:p w14:paraId="71653860" w14:textId="2973300B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Defen</w:t>
      </w:r>
      <w:r w:rsidR="00520DB7">
        <w:rPr>
          <w:rFonts w:ascii="Montserrat-Regular" w:hAnsi="Montserrat-Regular" w:cs="Montserrat-Regular"/>
          <w:lang w:val="en-GB"/>
        </w:rPr>
        <w:t>c</w:t>
      </w:r>
      <w:r w:rsidRPr="00710FD2">
        <w:rPr>
          <w:rFonts w:ascii="Montserrat-Regular" w:hAnsi="Montserrat-Regular" w:cs="Montserrat-Regular"/>
          <w:lang w:val="en-GB"/>
        </w:rPr>
        <w:t>e</w:t>
      </w:r>
    </w:p>
    <w:p w14:paraId="5330B8FA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Back-office and Administration</w:t>
      </w:r>
    </w:p>
    <w:p w14:paraId="0F3543A3" w14:textId="59D3F909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Agriculture, Nature and Food</w:t>
      </w:r>
    </w:p>
    <w:p w14:paraId="3405C568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6ED16E6B" w14:textId="62725271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Based on this sector breakdown, we can take the following definition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>:</w:t>
      </w:r>
    </w:p>
    <w:p w14:paraId="56D19CDB" w14:textId="77777777" w:rsidR="00A60A6A" w:rsidRPr="00710FD2" w:rsidRDefault="00A60A6A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3D948D93" w14:textId="7A90A8E8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BoldItalic" w:hAnsi="Montserrat-BoldItalic" w:cs="Montserrat-BoldItalic"/>
          <w:b/>
          <w:bCs/>
          <w:i/>
          <w:iCs/>
          <w:lang w:val="en-GB"/>
        </w:rPr>
      </w:pPr>
      <w:proofErr w:type="spellStart"/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GovTech</w:t>
      </w:r>
      <w:proofErr w:type="spellEnd"/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is the application of new technologies and business models 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>–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primarily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driven by partnerships with start</w:t>
      </w:r>
      <w:r w:rsidR="00520DB7">
        <w:rPr>
          <w:rFonts w:ascii="Montserrat-BoldItalic" w:hAnsi="Montserrat-BoldItalic" w:cs="Montserrat-BoldItalic"/>
          <w:b/>
          <w:bCs/>
          <w:i/>
          <w:iCs/>
          <w:lang w:val="en-GB"/>
        </w:rPr>
        <w:t>-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ups and scale</w:t>
      </w:r>
      <w:r w:rsidR="00520DB7">
        <w:rPr>
          <w:rFonts w:ascii="Montserrat-BoldItalic" w:hAnsi="Montserrat-BoldItalic" w:cs="Montserrat-BoldItalic"/>
          <w:b/>
          <w:bCs/>
          <w:i/>
          <w:iCs/>
          <w:lang w:val="en-GB"/>
        </w:rPr>
        <w:t>-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ups - to improve the design and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delivery of every area of government and public services.</w:t>
      </w:r>
    </w:p>
    <w:p w14:paraId="7BA8AEDC" w14:textId="77777777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5AD865BB" w14:textId="7F2D2A45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There are </w:t>
      </w:r>
      <w:r w:rsidRPr="00710FD2">
        <w:rPr>
          <w:rFonts w:ascii="Montserrat-Bold" w:hAnsi="Montserrat-Bold" w:cs="Montserrat-Bold"/>
          <w:b/>
          <w:bCs/>
          <w:lang w:val="en-GB"/>
        </w:rPr>
        <w:t xml:space="preserve">four key ‘features’ of </w:t>
      </w:r>
      <w:proofErr w:type="spellStart"/>
      <w:r w:rsidRPr="00710FD2">
        <w:rPr>
          <w:rFonts w:ascii="Montserrat-Bold" w:hAnsi="Montserrat-Bold" w:cs="Montserrat-Bold"/>
          <w:b/>
          <w:bCs/>
          <w:lang w:val="en-GB"/>
        </w:rPr>
        <w:t>GovTech</w:t>
      </w:r>
      <w:proofErr w:type="spellEnd"/>
      <w:r w:rsidRPr="00710FD2">
        <w:rPr>
          <w:rFonts w:ascii="Montserrat-Bold" w:hAnsi="Montserrat-Bold" w:cs="Montserrat-Bold"/>
          <w:b/>
          <w:bCs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, which we will refer to throughout this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report:</w:t>
      </w:r>
    </w:p>
    <w:p w14:paraId="02BBA7A9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20E79029" w14:textId="18AA6240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1.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usually refers to public-private partnerships, with governments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working with the technology sector to deliver goods and services. As such,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public procurement and contracting is a central dimension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>.</w:t>
      </w:r>
    </w:p>
    <w:p w14:paraId="6E923781" w14:textId="5B87F19D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sz w:val="20"/>
          <w:szCs w:val="20"/>
          <w:lang w:val="en-GB"/>
        </w:rPr>
      </w:pPr>
    </w:p>
    <w:p w14:paraId="12324DAB" w14:textId="61338570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2.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has the same focus on usability, user experience and design as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modern platforms, apps and systems in consumer sectors. Just like modern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streaming services, delivery apps, or marketplaces,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services feel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‘modern’ and carefully designed.</w:t>
      </w:r>
    </w:p>
    <w:p w14:paraId="1092F2A1" w14:textId="77777777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4EF5923E" w14:textId="201A893B" w:rsidR="00710FD2" w:rsidRP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3.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usually refers to innovative and emerging technologies, such as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artificial intelligence (AI), blockchain, computer vision, internet of things (IoT)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and </w:t>
      </w:r>
      <w:r w:rsidRPr="00710FD2">
        <w:rPr>
          <w:rFonts w:ascii="Montserrat-Regular" w:hAnsi="Montserrat-Regular" w:cs="Montserrat-Regular"/>
          <w:lang w:val="en-GB"/>
        </w:rPr>
        <w:lastRenderedPageBreak/>
        <w:t xml:space="preserve">sensors: with the majority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having a software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platform as part of their service offering.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also has a defined set of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operating and business models, as well as technologies supporting them. This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includes Lean, Agile and iterative development as common methodologies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and frameworks, as well as SaaS and license-based business models.</w:t>
      </w:r>
    </w:p>
    <w:p w14:paraId="291FFC4F" w14:textId="77777777" w:rsidR="00710FD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6774F03F" w14:textId="29FC4C3B" w:rsidR="00477052" w:rsidRDefault="00710FD2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4.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is largely driven by partnerships with start</w:t>
      </w:r>
      <w:r w:rsidR="00520DB7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and scale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including through ‘ecosystem’ approaches with corporates and academia.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This reflects a broader trend in how technology innovation is being driven in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private consumer and enterprise sectors. Just as start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and scale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(and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investors) have driven innovation and investment in sectors such as FinTech,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entertainment and e-commerce, they will be at the centre of the next</w:t>
      </w:r>
      <w:r w:rsidR="000509A4">
        <w:rPr>
          <w:rFonts w:ascii="Montserrat-Regular" w:hAnsi="Montserrat-Regular" w:cs="Montserrat-Regular"/>
          <w:lang w:val="en-GB"/>
        </w:rPr>
        <w:t xml:space="preserve"> </w:t>
      </w:r>
      <w:r w:rsidR="000509A4" w:rsidRPr="000509A4">
        <w:rPr>
          <w:rFonts w:ascii="Montserrat-Regular" w:hAnsi="Montserrat-Regular" w:cs="Montserrat-Regular"/>
          <w:lang w:val="en-GB"/>
        </w:rPr>
        <w:t>generation of public services</w:t>
      </w:r>
      <w:r w:rsidR="000509A4">
        <w:rPr>
          <w:rFonts w:ascii="Montserrat-Regular" w:hAnsi="Montserrat-Regular" w:cs="Montserrat-Regular"/>
          <w:lang w:val="en-GB"/>
        </w:rPr>
        <w:t>.</w:t>
      </w:r>
    </w:p>
    <w:p w14:paraId="43233E55" w14:textId="3A1B1021" w:rsidR="000509A4" w:rsidRDefault="000509A4" w:rsidP="00710FD2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lang w:val="en-GB"/>
        </w:rPr>
      </w:pPr>
    </w:p>
    <w:p w14:paraId="78EAE965" w14:textId="77777777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lang w:val="en-GB"/>
        </w:rPr>
      </w:pP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WHY DOES IT MATTER?</w:t>
      </w:r>
    </w:p>
    <w:p w14:paraId="5753C914" w14:textId="77777777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lang w:val="en-GB"/>
        </w:rPr>
      </w:pPr>
    </w:p>
    <w:p w14:paraId="09E1188E" w14:textId="117FC547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 xml:space="preserve">Analysis shows that the </w:t>
      </w:r>
      <w:proofErr w:type="spellStart"/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GovTech</w:t>
      </w:r>
      <w:proofErr w:type="spellEnd"/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 xml:space="preserve"> market is valued at €105bn in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 xml:space="preserve">Europe </w:t>
      </w:r>
      <w:r w:rsidRPr="000509A4">
        <w:rPr>
          <w:rFonts w:ascii="Montserrat-Regular" w:hAnsi="Montserrat-Regular" w:cs="Montserrat-Regular"/>
          <w:color w:val="000000"/>
          <w:lang w:val="en-GB"/>
        </w:rPr>
        <w:t>in 2021. With a projected annual growth rate of 20%, the potential is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indisputable, and the time is now for forward-thinking governments to grasp the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opportunity and place themselves in the vanguard of this pioneering new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movement.</w:t>
      </w:r>
    </w:p>
    <w:p w14:paraId="6B5D319E" w14:textId="77777777" w:rsidR="000509A4" w:rsidRP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</w:p>
    <w:p w14:paraId="6F3C66E1" w14:textId="686F64DD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solutions use new technology and new business models to create better,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faster, cheaper, more efficient and more user friendly public services, for the benefit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of citizens and public service providers alike. Yet, investing in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not only helps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improve the efficiency of government services; it can also be a major export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opportunity for nations, as governments the world over look to adapt their services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to an innovation-first world, and an increasingly digital first citizen base.</w:t>
      </w:r>
    </w:p>
    <w:p w14:paraId="3F75C916" w14:textId="77777777" w:rsidR="000509A4" w:rsidRP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</w:p>
    <w:p w14:paraId="7B43AC03" w14:textId="24B01567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lang w:val="en-GB"/>
        </w:rPr>
      </w:pP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BRUSSELS’ GOVTECH OPPORTUNITY</w:t>
      </w:r>
    </w:p>
    <w:p w14:paraId="1231E40B" w14:textId="77777777" w:rsidR="000509A4" w:rsidRP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Bold" w:hAnsi="Montserrat-Bold" w:cs="Montserrat-Bold"/>
          <w:b/>
          <w:bCs/>
          <w:color w:val="000000"/>
          <w:lang w:val="en-GB"/>
        </w:rPr>
      </w:pPr>
    </w:p>
    <w:p w14:paraId="6E2F929C" w14:textId="1270F365" w:rsidR="000509A4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>Sitting at the intersection of international, national, regional and municipal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governments, Brussels is uniquely positioned to establish itself as a hub for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start</w:t>
      </w:r>
      <w:r w:rsidR="00CA4292">
        <w:rPr>
          <w:rFonts w:ascii="Montserrat-Regular" w:hAnsi="Montserrat-Regular" w:cs="Montserrat-Regular"/>
          <w:color w:val="000000"/>
          <w:lang w:val="en-GB"/>
        </w:rPr>
        <w:t>-</w:t>
      </w:r>
      <w:r w:rsidRPr="000509A4">
        <w:rPr>
          <w:rFonts w:ascii="Montserrat-Regular" w:hAnsi="Montserrat-Regular" w:cs="Montserrat-Regular"/>
          <w:color w:val="000000"/>
          <w:lang w:val="en-GB"/>
        </w:rPr>
        <w:t>ups, based not just in Belgium, but also from abroad. Brussels is the ideal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location from which to access a market of 500 million European consumers.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In fact,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no less than 75% of all purchasing power in Europe is located within 500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kilometres of Brussels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. </w:t>
      </w:r>
      <w:r w:rsidRPr="000509A4">
        <w:rPr>
          <w:rFonts w:ascii="Montserrat-Regular" w:hAnsi="Montserrat-Regular" w:cs="Montserrat-Regular"/>
          <w:color w:val="000000"/>
          <w:lang w:val="en-GB"/>
        </w:rPr>
        <w:t>To add to this picture, Brussels is also the second largest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diplomatic city in the world in terms of embassies. With a unique number of landing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points for start</w:t>
      </w:r>
      <w:r w:rsidR="00CA4292">
        <w:rPr>
          <w:rFonts w:ascii="Montserrat-Regular" w:hAnsi="Montserrat-Regular" w:cs="Montserrat-Regular"/>
          <w:color w:val="000000"/>
          <w:lang w:val="en-GB"/>
        </w:rPr>
        <w:t>-</w:t>
      </w:r>
      <w:r w:rsidRPr="000509A4">
        <w:rPr>
          <w:rFonts w:ascii="Montserrat-Regular" w:hAnsi="Montserrat-Regular" w:cs="Montserrat-Regular"/>
          <w:color w:val="000000"/>
          <w:lang w:val="en-GB"/>
        </w:rPr>
        <w:t>ups focused on the public sector, Brussels has an unparalleled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opportunity to establish itself as a leading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powerhouse internationally.</w:t>
      </w:r>
    </w:p>
    <w:p w14:paraId="5CC44726" w14:textId="77777777" w:rsidR="00A60A6A" w:rsidRPr="000509A4" w:rsidRDefault="00A60A6A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</w:p>
    <w:p w14:paraId="52DB46E0" w14:textId="413AEAAC" w:rsidR="00A60A6A" w:rsidRPr="00A60A6A" w:rsidRDefault="000509A4" w:rsidP="000509A4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 xml:space="preserve">Finally, led by Minister Bernard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Clerfayt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>, Brussels has political leadership demanding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a strong focus on digital transformation and improved process efficiency. As we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show throughout this report, the growth of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is highly mutually supportive of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this agenda: and many of the recent policy priorities targeted by this government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will help to stimulate the growth of the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sector.</w:t>
      </w:r>
    </w:p>
    <w:sectPr w:rsidR="00A60A6A" w:rsidRPr="00A6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BoldItalic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2"/>
    <w:rsid w:val="000509A4"/>
    <w:rsid w:val="0006664A"/>
    <w:rsid w:val="00207292"/>
    <w:rsid w:val="00251FCF"/>
    <w:rsid w:val="00477052"/>
    <w:rsid w:val="00493D43"/>
    <w:rsid w:val="00520DB7"/>
    <w:rsid w:val="00710FD2"/>
    <w:rsid w:val="00786992"/>
    <w:rsid w:val="0080604C"/>
    <w:rsid w:val="009933E8"/>
    <w:rsid w:val="00A60A6A"/>
    <w:rsid w:val="00C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EBC"/>
  <w15:chartTrackingRefBased/>
  <w15:docId w15:val="{BEEC83FB-4A4D-4D60-A198-35D3FEC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6" ma:contentTypeDescription="Crée un document." ma:contentTypeScope="" ma:versionID="6171a2b2c1a1a4cb4d71aaa856a7b710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036e1c3b494a5154b6d28a91d5aae20e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be116bf-fdc6-407a-af0d-5730e4d11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bda929-894f-41aa-a813-a1516e3ac244}" ma:internalName="TaxCatchAll" ma:showField="CatchAllData" ma:web="bd08d2d9-9168-4949-99ce-134a57f4f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8d2d9-9168-4949-99ce-134a57f4f85d" xsi:nil="true"/>
    <lcf76f155ced4ddcb4097134ff3c332f xmlns="5adddd6a-6079-4cd4-852e-629de52041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C35332-8012-4D1B-9FB5-873A02CC449E}"/>
</file>

<file path=customXml/itemProps2.xml><?xml version="1.0" encoding="utf-8"?>
<ds:datastoreItem xmlns:ds="http://schemas.openxmlformats.org/officeDocument/2006/customXml" ds:itemID="{34E858EA-7A10-497D-B50C-4F6814BFD800}"/>
</file>

<file path=customXml/itemProps3.xml><?xml version="1.0" encoding="utf-8"?>
<ds:datastoreItem xmlns:ds="http://schemas.openxmlformats.org/officeDocument/2006/customXml" ds:itemID="{D34F0C05-C39F-4846-BFC7-85FD34F87B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763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THIELEN Inge</dc:creator>
  <cp:keywords/>
  <dc:description/>
  <cp:lastModifiedBy>VAN THIELEN Inge</cp:lastModifiedBy>
  <cp:revision>3</cp:revision>
  <dcterms:created xsi:type="dcterms:W3CDTF">2022-04-04T08:16:00Z</dcterms:created>
  <dcterms:modified xsi:type="dcterms:W3CDTF">2022-04-06T10:06:00Z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  <property fmtid="{D5CDD505-2E9C-101B-9397-08002B2CF9AE}" pid="3" name="MediaServiceImageTags">
    <vt:lpwstr/>
  </property>
</Properties>
</file>